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Milton e l'epica puritana</w:t>
      </w:r>
    </w:p>
    <w:p>
      <w:pPr>
        <w:spacing w:after="300"/>
        <w:jc w:val="center"/>
      </w:pPr>
      <w:r>
        <w:rPr>
          <w:i/>
          <w:iCs/>
          <w:color w:val="555555"/>
          <w:sz w:val="26"/>
          <w:szCs w:val="26"/>
        </w:rPr>
        <w:t xml:space="preserve">Paradise Lost e il bilancio dei classici europei del Seicento</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Attraversando la Manica, il nostro percorso attraverso i classici europei del Seicento giunge al proprio ultimo approdo: l'Inghilterra puritana di John Milton (1608-1674) e il suo </w:t>
      </w:r>
      <w:r>
        <w:rPr>
          <w:i/>
          <w:iCs/>
          <w:sz w:val="22"/>
          <w:szCs w:val="22"/>
        </w:rPr>
        <w:t xml:space="preserve">Paradise Lost</w:t>
      </w:r>
      <w:r>
        <w:rPr>
          <w:sz w:val="22"/>
          <w:szCs w:val="22"/>
        </w:rPr>
        <w:t xml:space="preserve"> (1667), poema epico in versi sciolti che racconta la caduta di Adamo ed Eva e la ribellione di Satana, l'ultima grande epopea della tradizione occidentale prima dell'affermarsi del romanzo moderno. Con Milton chiudiamo un arco che ci ha condotto dalla Francia classicista alla Spagna barocca fino all'Inghilterra puritana, tre vie nazionali profondamente diverse eppure contemporanee alla stessa crisi europea del Seicento.</w:t>
      </w:r>
    </w:p>
    <w:p>
      <w:pPr>
        <w:pBdr>
          <w:bottom w:val="single" w:color="1f4e79" w:sz="8" w:space="8"/>
        </w:pBdr>
        <w:spacing w:after="300" w:before="500"/>
        <w:jc w:val="center"/>
      </w:pPr>
      <w:r>
        <w:rPr>
          <w:b/>
          <w:bCs/>
          <w:color w:val="1f4e79"/>
          <w:sz w:val="32"/>
          <w:szCs w:val="32"/>
        </w:rPr>
        <w:t xml:space="preserve">Parte prima: un poeta tra rivoluzione e Restaurazione</w:t>
      </w:r>
    </w:p>
    <w:p>
      <w:pPr>
        <w:pBdr>
          <w:bottom w:val="single" w:color="1f4e79" w:sz="6" w:space="4"/>
        </w:pBdr>
        <w:spacing w:after="200" w:before="400"/>
      </w:pPr>
      <w:r>
        <w:rPr>
          <w:b/>
          <w:bCs/>
          <w:color w:val="1f4e79"/>
          <w:sz w:val="30"/>
          <w:szCs w:val="30"/>
        </w:rPr>
        <w:t xml:space="preserve">1. Milton rivoluzionario: dalla polemica religiosa alla politica</w:t>
      </w:r>
    </w:p>
    <w:p>
      <w:pPr>
        <w:spacing w:after="200" w:line="300"/>
        <w:jc w:val="both"/>
      </w:pPr>
      <w:r>
        <w:rPr>
          <w:sz w:val="22"/>
          <w:szCs w:val="22"/>
        </w:rPr>
        <w:t xml:space="preserve">Prima di diventare il poeta di </w:t>
      </w:r>
      <w:r>
        <w:rPr>
          <w:i/>
          <w:iCs/>
          <w:sz w:val="22"/>
          <w:szCs w:val="22"/>
        </w:rPr>
        <w:t xml:space="preserve">Paradise Lost</w:t>
      </w:r>
      <w:r>
        <w:rPr>
          <w:sz w:val="22"/>
          <w:szCs w:val="22"/>
        </w:rPr>
        <w:t xml:space="preserve">, Milton è un intellettuale profondamente coinvolto nelle vicende politiche e religiose del proprio tempo: autore di trattati sulla libertà di stampa (l'</w:t>
      </w:r>
      <w:r>
        <w:rPr>
          <w:i/>
          <w:iCs/>
          <w:sz w:val="22"/>
          <w:szCs w:val="22"/>
        </w:rPr>
        <w:t xml:space="preserve">Areopagitica</w:t>
      </w:r>
      <w:r>
        <w:rPr>
          <w:sz w:val="22"/>
          <w:szCs w:val="22"/>
        </w:rPr>
        <w:t xml:space="preserve">, 1644) e sul divorzio, sostenitore della causa parlamentare nella guerra civile inglese, giunge a servire come segretario per le lingue straniere del governo repubblicano di Oliver Cromwell, un impegno pubblico che lo espone, dopo la Restaurazione degli Stuart nel 1660, al rischio concreto di persecuzione e che segna profondamente l'ispirazione del poema maggiore.</w:t>
      </w:r>
    </w:p>
    <w:p>
      <w:pPr>
        <w:pBdr>
          <w:bottom w:val="single" w:color="1f4e79" w:sz="6" w:space="4"/>
        </w:pBdr>
        <w:spacing w:after="200" w:before="400"/>
      </w:pPr>
      <w:r>
        <w:rPr>
          <w:b/>
          <w:bCs/>
          <w:color w:val="1f4e79"/>
          <w:sz w:val="30"/>
          <w:szCs w:val="30"/>
        </w:rPr>
        <w:t xml:space="preserve">2. Un poeta cieco: la composizione di Paradise Lost</w:t>
      </w:r>
    </w:p>
    <w:p>
      <w:pPr>
        <w:spacing w:after="200" w:line="300"/>
        <w:jc w:val="both"/>
      </w:pPr>
      <w:r>
        <w:rPr>
          <w:sz w:val="22"/>
          <w:szCs w:val="22"/>
        </w:rPr>
        <w:t xml:space="preserve">Colpito da una cecità totale già dal 1652, Milton compone </w:t>
      </w:r>
      <w:r>
        <w:rPr>
          <w:i/>
          <w:iCs/>
          <w:sz w:val="22"/>
          <w:szCs w:val="22"/>
        </w:rPr>
        <w:t xml:space="preserve">Paradise Lost</w:t>
      </w:r>
      <w:r>
        <w:rPr>
          <w:sz w:val="22"/>
          <w:szCs w:val="22"/>
        </w:rPr>
        <w:t xml:space="preserve"> dettandolo a una serie di segretari e familiari, in un lavoro di anni che si conclude con la pubblicazione nel 1667, pochi anni dopo la caduta della Repubblica che aveva servito: un'opera nata, significativamente, nel momento della sconfitta politica e personale, e che proprio per questo si carica di una tensione fra speranza religiosa e amarezza storica assai peculiare.</w:t>
      </w:r>
    </w:p>
    <w:p>
      <w:pPr>
        <w:pBdr>
          <w:bottom w:val="single" w:color="1f4e79" w:sz="8" w:space="8"/>
        </w:pBdr>
        <w:spacing w:after="300" w:before="500"/>
        <w:jc w:val="center"/>
      </w:pPr>
      <w:r>
        <w:rPr>
          <w:b/>
          <w:bCs/>
          <w:color w:val="1f4e79"/>
          <w:sz w:val="32"/>
          <w:szCs w:val="32"/>
        </w:rPr>
        <w:t xml:space="preserve">Parte seconda: Paradise Lost, l'epica della caduta</w:t>
      </w:r>
    </w:p>
    <w:p>
      <w:pPr>
        <w:pBdr>
          <w:bottom w:val="single" w:color="1f4e79" w:sz="6" w:space="4"/>
        </w:pBdr>
        <w:spacing w:after="200" w:before="400"/>
      </w:pPr>
      <w:r>
        <w:rPr>
          <w:b/>
          <w:bCs/>
          <w:color w:val="1f4e79"/>
          <w:sz w:val="30"/>
          <w:szCs w:val="30"/>
        </w:rPr>
        <w:t xml:space="preserve">3. La struttura e l'ambizione epica</w:t>
      </w:r>
    </w:p>
    <w:p>
      <w:pPr>
        <w:spacing w:after="200" w:line="300"/>
        <w:jc w:val="both"/>
      </w:pPr>
      <w:r>
        <w:rPr>
          <w:i/>
          <w:iCs/>
          <w:sz w:val="22"/>
          <w:szCs w:val="22"/>
        </w:rPr>
        <w:t xml:space="preserve">Paradise Lost</w:t>
      </w:r>
      <w:r>
        <w:rPr>
          <w:sz w:val="22"/>
          <w:szCs w:val="22"/>
        </w:rPr>
        <w:t xml:space="preserve">, organizzato in dodici libri di versi sciolti ("blank verse") sul modello dell'epica classica (Omero, Virgilio) ma rifondato su basi cristiane, racconta la ribellione di Satana contro Dio, la sua cacciata dal Paradiso insieme agli angeli ribelli, e infine la tentazione e la caduta di Adamo ed Eva nel giardino dell'Eden: un'ambizione dichiarata fin dai primi versi del poema, che si propone di «giustificare le vie di Dio agli uomini» (to justify the ways of God to men), affrontando il problema teologico del male e della libertà con un respiro filosofico ineguagliato nell'epica europea.</w:t>
      </w:r>
    </w:p>
    <w:p>
      <w:pPr>
        <w:pBdr>
          <w:bottom w:val="single" w:color="1f4e79" w:sz="6" w:space="4"/>
        </w:pBdr>
        <w:spacing w:after="200" w:before="400"/>
      </w:pPr>
      <w:r>
        <w:rPr>
          <w:b/>
          <w:bCs/>
          <w:color w:val="1f4e79"/>
          <w:sz w:val="30"/>
          <w:szCs w:val="30"/>
        </w:rPr>
        <w:t xml:space="preserve">4. Satana: un antieroe involontario</w:t>
      </w:r>
    </w:p>
    <w:p>
      <w:pPr>
        <w:spacing w:after="200" w:line="300"/>
        <w:jc w:val="both"/>
      </w:pPr>
      <w:r>
        <w:rPr>
          <w:sz w:val="22"/>
          <w:szCs w:val="22"/>
        </w:rPr>
        <w:t xml:space="preserve">Uno degli aspetti più discussi dell'intera tradizione critica su Milton riguarda la figura di Satana, costruita con tale potenza drammatica, retorica ed eroica (specialmente nei primi libri) da aver fatto parlare generazioni di critici, da William Blake in poi, di un Milton inconsapevolmente "dalla parte del Diavolo": un antieroe che incarna l'orgoglio ribelle e la volontà di potenza con un fascino che l'autore, teologicamente ostile a ogni ribellione contro l'ordine divino, non intendeva certo celebrare, ma che la sua stessa arte poetica ha reso indimenticabile.</w:t>
      </w:r>
    </w:p>
    <w:p>
      <w:pPr>
        <w:pBdr>
          <w:bottom w:val="single" w:color="1f4e79" w:sz="6" w:space="4"/>
        </w:pBdr>
        <w:spacing w:after="200" w:before="400"/>
      </w:pPr>
      <w:r>
        <w:rPr>
          <w:b/>
          <w:bCs/>
          <w:color w:val="1f4e79"/>
          <w:sz w:val="30"/>
          <w:szCs w:val="30"/>
        </w:rPr>
        <w:t xml:space="preserve">5. Teologia puritana e libero arbitrio</w:t>
      </w:r>
    </w:p>
    <w:p>
      <w:pPr>
        <w:spacing w:after="200" w:line="300"/>
        <w:jc w:val="both"/>
      </w:pPr>
      <w:r>
        <w:rPr>
          <w:sz w:val="22"/>
          <w:szCs w:val="22"/>
        </w:rPr>
        <w:t xml:space="preserve">Dietro la trama narrativa, </w:t>
      </w:r>
      <w:r>
        <w:rPr>
          <w:i/>
          <w:iCs/>
          <w:sz w:val="22"/>
          <w:szCs w:val="22"/>
        </w:rPr>
        <w:t xml:space="preserve">Paradise Lost</w:t>
      </w:r>
      <w:r>
        <w:rPr>
          <w:sz w:val="22"/>
          <w:szCs w:val="22"/>
        </w:rPr>
        <w:t xml:space="preserve"> sviluppa un'architettura teologica rigorosamente puritana: la caduta di Adamo ed Eva non è il risultato di un destino ineluttabile, ma di una scelta libera e colpevole, coerente con la dottrina calvinista (temperata da elementi arminiani) del libero arbitrio umano anche dopo il peccato originale; un tema che dialoga, pur da prospettive teologiche diverse, con l'analogo dibattito sul libero arbitrio messo in scena da Calderón ne </w:t>
      </w:r>
      <w:r>
        <w:rPr>
          <w:i/>
          <w:iCs/>
          <w:sz w:val="22"/>
          <w:szCs w:val="22"/>
        </w:rPr>
        <w:t xml:space="preserve">La vida es sueño</w:t>
      </w:r>
      <w:r>
        <w:rPr>
          <w:sz w:val="22"/>
          <w:szCs w:val="22"/>
        </w:rPr>
        <w:t xml:space="preserve">.</w:t>
      </w:r>
    </w:p>
    <w:p>
      <w:pPr>
        <w:pBdr>
          <w:bottom w:val="single" w:color="1f4e79" w:sz="8" w:space="8"/>
        </w:pBdr>
        <w:spacing w:after="300" w:before="500"/>
        <w:jc w:val="center"/>
      </w:pPr>
      <w:r>
        <w:rPr>
          <w:b/>
          <w:bCs/>
          <w:color w:val="1f4e79"/>
          <w:sz w:val="32"/>
          <w:szCs w:val="32"/>
        </w:rPr>
        <w:t xml:space="preserve">Parte terza: bilancio dell'intero arco dei classici del Seicento</w:t>
      </w:r>
    </w:p>
    <w:p>
      <w:pPr>
        <w:pBdr>
          <w:bottom w:val="single" w:color="1f4e79" w:sz="6" w:space="4"/>
        </w:pBdr>
        <w:spacing w:after="200" w:before="400"/>
      </w:pPr>
      <w:r>
        <w:rPr>
          <w:b/>
          <w:bCs/>
          <w:color w:val="1f4e79"/>
          <w:sz w:val="30"/>
          <w:szCs w:val="30"/>
        </w:rPr>
        <w:t xml:space="preserve">6. Tre vie nazionali per una medesima crisi</w:t>
      </w:r>
    </w:p>
    <w:p>
      <w:pPr>
        <w:spacing w:after="200" w:line="300"/>
        <w:jc w:val="both"/>
      </w:pPr>
      <w:r>
        <w:rPr>
          <w:sz w:val="22"/>
          <w:szCs w:val="22"/>
        </w:rPr>
        <w:t xml:space="preserve">Ripercorrendo l'intero arco — la tragedia e la commedia classiciste di Francia (Corneille, Racine, Molière, La Fontaine), la poesia barocca e il teatro filosofico della Spagna del Siglo de Oro (Góngora, Quevedo, Calderón), infine l'epica puritana inglese di Milton, con Shakespeare a fare da cerniera cronologica e tematica all'inizio del percorso — emerge il ritratto di un secolo europeo attraversato da una medesima crisi di fondo (religiosa, politica, epistemologica) affrontata attraverso linguaggi e generi radicalmente diversi: la regola classicista in Francia, l'artificio barocco in Spagna, l'epica teologica in Inghilterra.</w:t>
      </w:r>
    </w:p>
    <w:p>
      <w:pPr>
        <w:pBdr>
          <w:bottom w:val="single" w:color="1f4e79" w:sz="6" w:space="4"/>
        </w:pBdr>
        <w:spacing w:after="200" w:before="400"/>
      </w:pPr>
      <w:r>
        <w:rPr>
          <w:b/>
          <w:bCs/>
          <w:color w:val="1f4e79"/>
          <w:sz w:val="30"/>
          <w:szCs w:val="30"/>
        </w:rPr>
        <w:t xml:space="preserve">7. L'eredità del Seicento europeo</w:t>
      </w:r>
    </w:p>
    <w:p>
      <w:pPr>
        <w:spacing w:after="200" w:line="300"/>
        <w:jc w:val="both"/>
      </w:pPr>
      <w:r>
        <w:rPr>
          <w:sz w:val="22"/>
          <w:szCs w:val="22"/>
        </w:rPr>
        <w:t xml:space="preserve">Il Seicento europeo, lungi dall'essere un secolo di transizione minore fra Rinascimento e Illuminismo, si rivela un laboratorio decisivo in cui si elaborano temi e forme che attraverseranno l'intera modernità occidentale: la psicologia della passione (Racine), la critica dei costumi (Molière), la meraviglia linguistica (Góngora), l'arguzia concettuale (Quevedo), il dubbio fra realtà e illusione (Calderón), la libertà e il male (Milton), un patrimonio che il secolo successivo, dall'Illuminismo al Romanticismo, non farà che riprendere, criticare e trasformare.</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Milton e </w:t>
      </w:r>
      <w:r>
        <w:rPr>
          <w:i/>
          <w:iCs/>
          <w:sz w:val="22"/>
          <w:szCs w:val="22"/>
        </w:rPr>
        <w:t xml:space="preserve">Paradise Lost</w:t>
      </w:r>
      <w:r>
        <w:rPr>
          <w:sz w:val="22"/>
          <w:szCs w:val="22"/>
        </w:rPr>
        <w:t xml:space="preserve"> si chiude il nostro arco sui classici europei del Seicento: un secolo di crisi e di straordinaria creazione artistica, che ha saputo rispondere, attraverso vie nazionali diversissime, a un'identica domanda sulla natura dell'uomo, della libertà e del potere. Il nostro percorso attraverso la grande letteratura europea continuerà nei prossimi capitoli con nuove direzioni che proporremo a breve.</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Fish, S., </w:t>
      </w:r>
      <w:r>
        <w:rPr>
          <w:i/>
          <w:iCs/>
          <w:sz w:val="22"/>
          <w:szCs w:val="22"/>
        </w:rPr>
        <w:t xml:space="preserve">Surprised by Sin: The Reader in Paradise Lost</w:t>
      </w:r>
      <w:r>
        <w:rPr>
          <w:sz w:val="22"/>
          <w:szCs w:val="22"/>
        </w:rPr>
        <w:t xml:space="preserve">, Harvard University Press, Cambridge.</w:t>
      </w:r>
    </w:p>
    <w:p>
      <w:pPr>
        <w:spacing w:after="160" w:line="280"/>
        <w:ind w:left="431" w:hanging="431"/>
        <w:jc w:val="both"/>
      </w:pPr>
      <w:r>
        <w:rPr>
          <w:sz w:val="22"/>
          <w:szCs w:val="22"/>
        </w:rPr>
        <w:t xml:space="preserve">Lewis, C. S., </w:t>
      </w:r>
      <w:r>
        <w:rPr>
          <w:i/>
          <w:iCs/>
          <w:sz w:val="22"/>
          <w:szCs w:val="22"/>
        </w:rPr>
        <w:t xml:space="preserve">A Preface to Paradise Lost</w:t>
      </w:r>
      <w:r>
        <w:rPr>
          <w:sz w:val="22"/>
          <w:szCs w:val="22"/>
        </w:rPr>
        <w:t xml:space="preserve">, Oxford University Press, Oxford.</w:t>
      </w:r>
    </w:p>
    <w:p>
      <w:pPr>
        <w:spacing w:after="160" w:line="280"/>
        <w:ind w:left="431" w:hanging="431"/>
        <w:jc w:val="both"/>
      </w:pPr>
      <w:r>
        <w:rPr>
          <w:sz w:val="22"/>
          <w:szCs w:val="22"/>
        </w:rPr>
        <w:t xml:space="preserve">Hill, C., </w:t>
      </w:r>
      <w:r>
        <w:rPr>
          <w:i/>
          <w:iCs/>
          <w:sz w:val="22"/>
          <w:szCs w:val="22"/>
        </w:rPr>
        <w:t xml:space="preserve">Milton and the English Revolution</w:t>
      </w:r>
      <w:r>
        <w:rPr>
          <w:sz w:val="22"/>
          <w:szCs w:val="22"/>
        </w:rPr>
        <w:t xml:space="preserve">, Faber and Faber, London.</w:t>
      </w:r>
    </w:p>
    <w:p>
      <w:pPr>
        <w:spacing w:after="160" w:line="280"/>
        <w:ind w:left="431" w:hanging="431"/>
        <w:jc w:val="both"/>
      </w:pPr>
      <w:r>
        <w:rPr>
          <w:sz w:val="22"/>
          <w:szCs w:val="22"/>
        </w:rPr>
        <w:t xml:space="preserve">Teskey, G., </w:t>
      </w:r>
      <w:r>
        <w:rPr>
          <w:i/>
          <w:iCs/>
          <w:sz w:val="22"/>
          <w:szCs w:val="22"/>
        </w:rPr>
        <w:t xml:space="preserve">Paradise Lost and the Problem of Interpretation</w:t>
      </w:r>
      <w:r>
        <w:rPr>
          <w:sz w:val="22"/>
          <w:szCs w:val="22"/>
        </w:rPr>
        <w:t xml:space="preserve">, Cambridge University Press, Cambridge.</w:t>
      </w:r>
    </w:p>
    <w:p>
      <w:pPr>
        <w:spacing w:after="160" w:line="280"/>
        <w:ind w:left="431" w:hanging="431"/>
        <w:jc w:val="both"/>
      </w:pPr>
      <w:r>
        <w:rPr>
          <w:sz w:val="22"/>
          <w:szCs w:val="22"/>
        </w:rPr>
        <w:t xml:space="preserve">Danielson, D. (ed.), </w:t>
      </w:r>
      <w:r>
        <w:rPr>
          <w:i/>
          <w:iCs/>
          <w:sz w:val="22"/>
          <w:szCs w:val="22"/>
        </w:rPr>
        <w:t xml:space="preserve">The Cambridge Companion to Milton</w:t>
      </w:r>
      <w:r>
        <w:rPr>
          <w:sz w:val="22"/>
          <w:szCs w:val="22"/>
        </w:rPr>
        <w:t xml:space="preserve">, Cambridge University Press, Cambridge.</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2026-10-26T17:44:35.452Z</dcterms:created>
  <dcterms:modified xsi:type="dcterms:W3CDTF">2026-10-26T17:44:35.453Z</dcterms:modified>
</cp:coreProperties>
</file>

<file path=docProps/custom.xml><?xml version="1.0" encoding="utf-8"?>
<Properties xmlns="http://schemas.openxmlformats.org/officeDocument/2006/custom-properties" xmlns:vt="http://schemas.openxmlformats.org/officeDocument/2006/docPropsVTypes"/>
</file>