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44"/>
          <w:szCs w:val="44"/>
        </w:rPr>
        <w:t xml:space="preserve">Góngora e Quevedo: culteranismo e conceptismo</w:t>
      </w:r>
    </w:p>
    <w:p>
      <w:pPr>
        <w:spacing w:after="300"/>
        <w:jc w:val="center"/>
      </w:pPr>
      <w:r>
        <w:rPr>
          <w:i/>
          <w:iCs/>
          <w:color w:val="555555"/>
          <w:sz w:val="26"/>
          <w:szCs w:val="26"/>
        </w:rPr>
        <w:t xml:space="preserve">Le due anime della poesia barocca spagnola del Siglo de Oro</w:t>
      </w:r>
    </w:p>
    <w:p>
      <w:pPr>
        <w:pBdr>
          <w:bottom w:val="single" w:color="999999" w:sz="6" w:space="1"/>
        </w:pBdr>
        <w:spacing w:after="300"/>
      </w:pPr>
      <w:r>
        <w:t xml:space="preserve"/>
      </w:r>
    </w:p>
    <w:p>
      <w:pPr>
        <w:pBdr>
          <w:bottom w:val="single" w:color="1f4e79" w:sz="6" w:space="4"/>
        </w:pBdr>
        <w:spacing w:after="200" w:before="400"/>
      </w:pPr>
      <w:r>
        <w:rPr>
          <w:b/>
          <w:bCs/>
          <w:color w:val="1f4e79"/>
          <w:sz w:val="30"/>
          <w:szCs w:val="30"/>
        </w:rPr>
        <w:t xml:space="preserve">Introduzione</w:t>
      </w:r>
    </w:p>
    <w:p>
      <w:pPr>
        <w:spacing w:after="200" w:line="300"/>
        <w:jc w:val="both"/>
      </w:pPr>
      <w:r>
        <w:rPr>
          <w:sz w:val="22"/>
          <w:szCs w:val="22"/>
        </w:rPr>
        <w:t xml:space="preserve">Lasciata la Francia del classicismo, il nostro arco sui classici europei del Seicento attraversa i Pirenei per entrare nella Spagna del Siglo de Oro, un'epoca che, proprio negli stessi decenni in cui Corneille e Racine codificano le regole del teatro classico francese, produce invece una poesia di segno opposto: barocca, oscura, densissima di artifici retorici. Luis de Góngora (1561-1627) e Francisco de Quevedo (1580-1645), rivali acerrimi in vita, incarnano le due anime complementari e opposte di questa stagione, il culteranismo e il conceptismo, in un confronto che per molti versi corre parallelo a quello italiano fra Marino e Tesauro.</w:t>
      </w:r>
    </w:p>
    <w:p>
      <w:pPr>
        <w:pBdr>
          <w:bottom w:val="single" w:color="1f4e79" w:sz="8" w:space="8"/>
        </w:pBdr>
        <w:spacing w:after="300" w:before="500"/>
        <w:jc w:val="center"/>
      </w:pPr>
      <w:r>
        <w:rPr>
          <w:b/>
          <w:bCs/>
          <w:color w:val="1f4e79"/>
          <w:sz w:val="32"/>
          <w:szCs w:val="32"/>
        </w:rPr>
        <w:t xml:space="preserve">Parte prima: Góngora e il culteranismo</w:t>
      </w:r>
    </w:p>
    <w:p>
      <w:pPr>
        <w:pBdr>
          <w:bottom w:val="single" w:color="1f4e79" w:sz="6" w:space="4"/>
        </w:pBdr>
        <w:spacing w:after="200" w:before="400"/>
      </w:pPr>
      <w:r>
        <w:rPr>
          <w:b/>
          <w:bCs/>
          <w:color w:val="1f4e79"/>
          <w:sz w:val="30"/>
          <w:szCs w:val="30"/>
        </w:rPr>
        <w:t xml:space="preserve">1. Il culteranismo: oscurità come valore estetico</w:t>
      </w:r>
    </w:p>
    <w:p>
      <w:pPr>
        <w:spacing w:after="200" w:line="300"/>
        <w:jc w:val="both"/>
      </w:pPr>
      <w:r>
        <w:rPr>
          <w:sz w:val="22"/>
          <w:szCs w:val="22"/>
        </w:rPr>
        <w:t xml:space="preserve">Góngora porta alle estreme conseguenze una tendenza latente in tutta la poesia barocca europea, l'oscurità volontaria del dettato poetico: attraverso un latinismo sintattico spinto all'estremo (iperbati arditissimi, inversioni che spezzano l'ordine naturale della frase), un lessico colto saturo di cultismi e neologismi, e un fitto tessuto di metafore e perifrasi mitologiche, Góngora costruisce una poesia che richiede al lettore uno sforzo interpretativo quasi da enigma, trasformando la difficoltà stessa in valore estetico.</w:t>
      </w:r>
    </w:p>
    <w:p>
      <w:pPr>
        <w:pBdr>
          <w:bottom w:val="single" w:color="1f4e79" w:sz="6" w:space="4"/>
        </w:pBdr>
        <w:spacing w:after="200" w:before="400"/>
      </w:pPr>
      <w:r>
        <w:rPr>
          <w:b/>
          <w:bCs/>
          <w:color w:val="1f4e79"/>
          <w:sz w:val="30"/>
          <w:szCs w:val="30"/>
        </w:rPr>
        <w:t xml:space="preserve">2. Le Soledades e il Polifemo: i capolavori dell'ultimo Góngora</w:t>
      </w:r>
    </w:p>
    <w:p>
      <w:pPr>
        <w:spacing w:after="200" w:line="300"/>
        <w:jc w:val="both"/>
      </w:pPr>
      <w:r>
        <w:rPr>
          <w:sz w:val="22"/>
          <w:szCs w:val="22"/>
        </w:rPr>
        <w:t xml:space="preserve">Le due opere maggiori dell'ultimo Góngora, le incompiute </w:t>
      </w:r>
      <w:r>
        <w:rPr>
          <w:i/>
          <w:iCs/>
          <w:sz w:val="22"/>
          <w:szCs w:val="22"/>
        </w:rPr>
        <w:t xml:space="preserve">Soledades</w:t>
      </w:r>
      <w:r>
        <w:rPr>
          <w:sz w:val="22"/>
          <w:szCs w:val="22"/>
        </w:rPr>
        <w:t xml:space="preserve"> (1613) e la </w:t>
      </w:r>
      <w:r>
        <w:rPr>
          <w:i/>
          <w:iCs/>
          <w:sz w:val="22"/>
          <w:szCs w:val="22"/>
        </w:rPr>
        <w:t xml:space="preserve">Fábula de Polifemo y Galatea</w:t>
      </w:r>
      <w:r>
        <w:rPr>
          <w:sz w:val="22"/>
          <w:szCs w:val="22"/>
        </w:rPr>
        <w:t xml:space="preserve"> (1612-13, ripresa dal mito ovidiano di Polifemo, Galatea e Aci), portano il culteranismo al proprio vertice espressivo: componimenti di straordinaria densità sensoriale e visiva, costruiti su una sintassi latineggiante che la critica contemporanea giudicò spesso incomprensibile o addirittura ridicola, ma che il Novecento, soprattutto attraverso la rivalutazione della Generazione del '27 (Lorca in testa), ha riconosciuto come vertice assoluto della lirica spagnola.</w:t>
      </w:r>
    </w:p>
    <w:p>
      <w:pPr>
        <w:pBdr>
          <w:bottom w:val="single" w:color="1f4e79" w:sz="8" w:space="8"/>
        </w:pBdr>
        <w:spacing w:after="300" w:before="500"/>
        <w:jc w:val="center"/>
      </w:pPr>
      <w:r>
        <w:rPr>
          <w:b/>
          <w:bCs/>
          <w:color w:val="1f4e79"/>
          <w:sz w:val="32"/>
          <w:szCs w:val="32"/>
        </w:rPr>
        <w:t xml:space="preserve">Parte seconda: Quevedo e il conceptismo</w:t>
      </w:r>
    </w:p>
    <w:p>
      <w:pPr>
        <w:pBdr>
          <w:bottom w:val="single" w:color="1f4e79" w:sz="6" w:space="4"/>
        </w:pBdr>
        <w:spacing w:after="200" w:before="400"/>
      </w:pPr>
      <w:r>
        <w:rPr>
          <w:b/>
          <w:bCs/>
          <w:color w:val="1f4e79"/>
          <w:sz w:val="30"/>
          <w:szCs w:val="30"/>
        </w:rPr>
        <w:t xml:space="preserve">3. Il conceptismo: concentrazione concettuale e arguzia</w:t>
      </w:r>
    </w:p>
    <w:p>
      <w:pPr>
        <w:spacing w:after="200" w:line="300"/>
        <w:jc w:val="both"/>
      </w:pPr>
      <w:r>
        <w:rPr>
          <w:sz w:val="22"/>
          <w:szCs w:val="22"/>
        </w:rPr>
        <w:t xml:space="preserve">Quevedo rappresenta l'altra faccia del Barocco spagnolo: dove Góngora cerca l'effetto attraverso l'ornamento linguistico e l'oscurità sintattica, Quevedo persegue una concentrazione estrema del pensiero in formule brevissime e fulminanti, costruite su giochi di parole, paradossi e arguzie concettuali (i celebri "conceptos") che condensano in poche parole significati multipli e spesso sorprendenti: un procedimento assai vicino, nella sostanza se non nella forma, all'arguzia teorizzata in Italia proprio negli stessi anni da Emanuele Tesauro.</w:t>
      </w:r>
    </w:p>
    <w:p>
      <w:pPr>
        <w:pBdr>
          <w:bottom w:val="single" w:color="1f4e79" w:sz="6" w:space="4"/>
        </w:pBdr>
        <w:spacing w:after="200" w:before="400"/>
      </w:pPr>
      <w:r>
        <w:rPr>
          <w:b/>
          <w:bCs/>
          <w:color w:val="1f4e79"/>
          <w:sz w:val="30"/>
          <w:szCs w:val="30"/>
        </w:rPr>
        <w:t xml:space="preserve">4. La satira quevediana: pessimismo, morte e critica sociale</w:t>
      </w:r>
    </w:p>
    <w:p>
      <w:pPr>
        <w:spacing w:after="200" w:line="300"/>
        <w:jc w:val="both"/>
      </w:pPr>
      <w:r>
        <w:rPr>
          <w:sz w:val="22"/>
          <w:szCs w:val="22"/>
        </w:rPr>
        <w:t xml:space="preserve">La poesia e la prosa di Quevedo sono percorse da un pessimismo esistenziale cupissimo, ossessionato dal tema della morte e della caducità, ma anche da una satira sociale spietata diretta contro la corruzione della corte, l'avidità dei mercanti e l'ipocrisia religiosa: un'ambivalenza fra meditazione metafisica sulla vanità del tutto e comicità grottesca al limite del grottesco che trova la propria massima espressione narrativa ne </w:t>
      </w:r>
      <w:r>
        <w:rPr>
          <w:i/>
          <w:iCs/>
          <w:sz w:val="22"/>
          <w:szCs w:val="22"/>
        </w:rPr>
        <w:t xml:space="preserve">La vida del Buscón</w:t>
      </w:r>
      <w:r>
        <w:rPr>
          <w:sz w:val="22"/>
          <w:szCs w:val="22"/>
        </w:rPr>
        <w:t xml:space="preserve"> (1626), romanzo picaresco di straordinaria ferocia satirica.</w:t>
      </w:r>
    </w:p>
    <w:p>
      <w:pPr>
        <w:pBdr>
          <w:bottom w:val="single" w:color="1f4e79" w:sz="6" w:space="4"/>
        </w:pBdr>
        <w:spacing w:after="200" w:before="400"/>
      </w:pPr>
      <w:r>
        <w:rPr>
          <w:b/>
          <w:bCs/>
          <w:color w:val="1f4e79"/>
          <w:sz w:val="30"/>
          <w:szCs w:val="30"/>
        </w:rPr>
        <w:t xml:space="preserve">5. Una rivalità personale e letteraria</w:t>
      </w:r>
    </w:p>
    <w:p>
      <w:pPr>
        <w:spacing w:after="200" w:line="300"/>
        <w:jc w:val="both"/>
      </w:pPr>
      <w:r>
        <w:rPr>
          <w:sz w:val="22"/>
          <w:szCs w:val="22"/>
        </w:rPr>
        <w:t xml:space="preserve">La contrapposizione fra culteranismo e conceptismo non è soltanto una distinzione di scuola critica postuma, ma rispecchia un'autentica, aspra rivalità personale fra i due poeti, che si scambiano per anni sonetti satirici reciprocamente feroci, arrivando persino (secondo un aneddoto storico ben documentato) a questioni di proprietà immobiliare: Quevedo acquista la casa di Góngora quando questi, caduto in disgrazia e in miseria, è costretto a venderla, un episodio che la tradizione biografica non ha mancato di caricare di significati simbolici.</w:t>
      </w:r>
    </w:p>
    <w:p>
      <w:pPr>
        <w:pBdr>
          <w:bottom w:val="single" w:color="1f4e79" w:sz="8" w:space="8"/>
        </w:pBdr>
        <w:spacing w:after="300" w:before="500"/>
        <w:jc w:val="center"/>
      </w:pPr>
      <w:r>
        <w:rPr>
          <w:b/>
          <w:bCs/>
          <w:color w:val="1f4e79"/>
          <w:sz w:val="32"/>
          <w:szCs w:val="32"/>
        </w:rPr>
        <w:t xml:space="preserve">Parte terza: bilancio e confronto con l'Italia</w:t>
      </w:r>
    </w:p>
    <w:p>
      <w:pPr>
        <w:pBdr>
          <w:bottom w:val="single" w:color="1f4e79" w:sz="6" w:space="4"/>
        </w:pBdr>
        <w:spacing w:after="200" w:before="400"/>
      </w:pPr>
      <w:r>
        <w:rPr>
          <w:b/>
          <w:bCs/>
          <w:color w:val="1f4e79"/>
          <w:sz w:val="30"/>
          <w:szCs w:val="30"/>
        </w:rPr>
        <w:t xml:space="preserve">6. Góngora, Quevedo e il Marinismo italiano a confronto</w:t>
      </w:r>
    </w:p>
    <w:p>
      <w:pPr>
        <w:spacing w:after="200" w:line="300"/>
        <w:jc w:val="both"/>
      </w:pPr>
      <w:r>
        <w:rPr>
          <w:sz w:val="22"/>
          <w:szCs w:val="22"/>
        </w:rPr>
        <w:t xml:space="preserve">Il confronto con la situazione italiana coeva è istruttivo: se Marino persegue, come Góngora, la meraviglia attraverso l'accumulo ornamentale e la densità metaforica, e se Tesauro teorizza, come in pratica fa Quevedo, l'arguzia concettuale come fondamento della poesia, la Spagna del Siglo de Oro sviluppa simultaneamente, attraverso due autori rivali, entrambe le direzioni che in Italia restano più distinte, offrendo un termine di paragone prezioso per comprendere la natura sovranazionale delle poetiche barocche europee.</w:t>
      </w:r>
    </w:p>
    <w:p>
      <w:pPr>
        <w:pBdr>
          <w:bottom w:val="single" w:color="1f4e79" w:sz="6" w:space="4"/>
        </w:pBdr>
        <w:spacing w:after="200" w:before="400"/>
      </w:pPr>
      <w:r>
        <w:rPr>
          <w:b/>
          <w:bCs/>
          <w:color w:val="1f4e79"/>
          <w:sz w:val="30"/>
          <w:szCs w:val="30"/>
        </w:rPr>
        <w:t xml:space="preserve">7. L'eredità del culteranismo e del conceptismo</w:t>
      </w:r>
    </w:p>
    <w:p>
      <w:pPr>
        <w:spacing w:after="200" w:line="300"/>
        <w:jc w:val="both"/>
      </w:pPr>
      <w:r>
        <w:rPr>
          <w:sz w:val="22"/>
          <w:szCs w:val="22"/>
        </w:rPr>
        <w:t xml:space="preserve">Dopo un lungo periodo di svalutazione critica, soprattutto nell'Ottocento classicista e romantico, entrambe le linee poetiche spagnole hanno conosciuto nel Novecento una piena rivalutazione: il culteranismo gongorino ha influenzato profondamente la poesia spagnola e ispanoamericana del Novecento, mentre il conceptismo quevediano, con la sua fusione di arguzia e pessimismo esistenziale, ha trovato eco nella letteratura moderna attenta ai paradossi del linguaggio e della condizione umana.</w:t>
      </w:r>
    </w:p>
    <w:p>
      <w:pPr>
        <w:pBdr>
          <w:bottom w:val="single" w:color="1f4e79" w:sz="6" w:space="4"/>
        </w:pBdr>
        <w:spacing w:after="200" w:before="400"/>
      </w:pPr>
      <w:r>
        <w:rPr>
          <w:b/>
          <w:bCs/>
          <w:color w:val="1f4e79"/>
          <w:sz w:val="30"/>
          <w:szCs w:val="30"/>
        </w:rPr>
        <w:t xml:space="preserve">Conclusioni</w:t>
      </w:r>
    </w:p>
    <w:p>
      <w:pPr>
        <w:spacing w:after="200" w:line="300"/>
        <w:jc w:val="both"/>
      </w:pPr>
      <w:r>
        <w:rPr>
          <w:sz w:val="22"/>
          <w:szCs w:val="22"/>
        </w:rPr>
        <w:t xml:space="preserve">Con Góngora e Quevedo abbiamo attraversato le due anime complementari del Barocco poetico spagnolo, un fenomeno che dialoga da vicino con quello italiano pur sviluppando una propria fisionomia originalissima. Nel prossimo capitolo resteremo in Spagna per affrontare il teatro barocco di Calderón de la Barca e il suo capolavoro filosofico, </w:t>
      </w:r>
      <w:r>
        <w:rPr>
          <w:i/>
          <w:iCs/>
          <w:sz w:val="22"/>
          <w:szCs w:val="22"/>
        </w:rPr>
        <w:t xml:space="preserve">La vida es sueño</w:t>
      </w:r>
      <w:r>
        <w:rPr>
          <w:sz w:val="22"/>
          <w:szCs w:val="22"/>
        </w:rPr>
        <w:t xml:space="preserve">.</w:t>
      </w:r>
    </w:p>
    <w:p>
      <w:pPr>
        <w:pBdr>
          <w:bottom w:val="single" w:color="1f4e79" w:sz="6" w:space="4"/>
        </w:pBdr>
        <w:spacing w:after="200" w:before="400"/>
      </w:pPr>
      <w:r>
        <w:rPr>
          <w:b/>
          <w:bCs/>
          <w:color w:val="1f4e79"/>
          <w:sz w:val="30"/>
          <w:szCs w:val="30"/>
        </w:rPr>
        <w:t xml:space="preserve">Bibliografia essenziale</w:t>
      </w:r>
    </w:p>
    <w:p>
      <w:pPr>
        <w:spacing w:after="160" w:line="280"/>
        <w:ind w:left="431" w:hanging="431"/>
        <w:jc w:val="both"/>
      </w:pPr>
      <w:r>
        <w:rPr>
          <w:sz w:val="22"/>
          <w:szCs w:val="22"/>
        </w:rPr>
        <w:t xml:space="preserve">Jammes, R., </w:t>
      </w:r>
      <w:r>
        <w:rPr>
          <w:i/>
          <w:iCs/>
          <w:sz w:val="22"/>
          <w:szCs w:val="22"/>
        </w:rPr>
        <w:t xml:space="preserve">La obra poética de don Luis de Góngora y Argote</w:t>
      </w:r>
      <w:r>
        <w:rPr>
          <w:sz w:val="22"/>
          <w:szCs w:val="22"/>
        </w:rPr>
        <w:t xml:space="preserve">, Castalia, Madrid.</w:t>
      </w:r>
    </w:p>
    <w:p>
      <w:pPr>
        <w:spacing w:after="160" w:line="280"/>
        <w:ind w:left="431" w:hanging="431"/>
        <w:jc w:val="both"/>
      </w:pPr>
      <w:r>
        <w:rPr>
          <w:sz w:val="22"/>
          <w:szCs w:val="22"/>
        </w:rPr>
        <w:t xml:space="preserve">Blecua, J. M. (ed.), </w:t>
      </w:r>
      <w:r>
        <w:rPr>
          <w:i/>
          <w:iCs/>
          <w:sz w:val="22"/>
          <w:szCs w:val="22"/>
        </w:rPr>
        <w:t xml:space="preserve">Francisco de Quevedo: Poesía original completa</w:t>
      </w:r>
      <w:r>
        <w:rPr>
          <w:sz w:val="22"/>
          <w:szCs w:val="22"/>
        </w:rPr>
        <w:t xml:space="preserve">, Planeta, Barcelona.</w:t>
      </w:r>
    </w:p>
    <w:p>
      <w:pPr>
        <w:spacing w:after="160" w:line="280"/>
        <w:ind w:left="431" w:hanging="431"/>
        <w:jc w:val="both"/>
      </w:pPr>
      <w:r>
        <w:rPr>
          <w:sz w:val="22"/>
          <w:szCs w:val="22"/>
        </w:rPr>
        <w:t xml:space="preserve">Alonso, D., </w:t>
      </w:r>
      <w:r>
        <w:rPr>
          <w:i/>
          <w:iCs/>
          <w:sz w:val="22"/>
          <w:szCs w:val="22"/>
        </w:rPr>
        <w:t xml:space="preserve">La lengua poética de Góngora</w:t>
      </w:r>
      <w:r>
        <w:rPr>
          <w:sz w:val="22"/>
          <w:szCs w:val="22"/>
        </w:rPr>
        <w:t xml:space="preserve">, Consejo Superior de Investigaciones Científicas, Madrid.</w:t>
      </w:r>
    </w:p>
    <w:p>
      <w:pPr>
        <w:spacing w:after="160" w:line="280"/>
        <w:ind w:left="431" w:hanging="431"/>
        <w:jc w:val="both"/>
      </w:pPr>
      <w:r>
        <w:rPr>
          <w:sz w:val="22"/>
          <w:szCs w:val="22"/>
        </w:rPr>
        <w:t xml:space="preserve">Ettinghausen, H., </w:t>
      </w:r>
      <w:r>
        <w:rPr>
          <w:i/>
          <w:iCs/>
          <w:sz w:val="22"/>
          <w:szCs w:val="22"/>
        </w:rPr>
        <w:t xml:space="preserve">Francisco de Quevedo and the Neostoic Movement</w:t>
      </w:r>
      <w:r>
        <w:rPr>
          <w:sz w:val="22"/>
          <w:szCs w:val="22"/>
        </w:rPr>
        <w:t xml:space="preserve">, Oxford University Press, Oxford.</w:t>
      </w:r>
    </w:p>
    <w:p>
      <w:pPr>
        <w:spacing w:after="160" w:line="280"/>
        <w:ind w:left="431" w:hanging="431"/>
        <w:jc w:val="both"/>
      </w:pPr>
      <w:r>
        <w:rPr>
          <w:sz w:val="22"/>
          <w:szCs w:val="22"/>
        </w:rPr>
        <w:t xml:space="preserve">Lázaro Carreter, F., </w:t>
      </w:r>
      <w:r>
        <w:rPr>
          <w:i/>
          <w:iCs/>
          <w:sz w:val="22"/>
          <w:szCs w:val="22"/>
        </w:rPr>
        <w:t xml:space="preserve">Estilo barroco y personalidad creadora: Góngora, Quevedo, Lope de Vega</w:t>
      </w:r>
      <w:r>
        <w:rPr>
          <w:sz w:val="22"/>
          <w:szCs w:val="22"/>
        </w:rPr>
        <w:t xml:space="preserve">, Cátedra, Madrid.</w:t>
      </w:r>
    </w:p>
    <w:sectPr>
      <w:pgSz w:w="11906" w:h="16838" w:orient="portrait"/>
      <w:pgMar w:top="1134" w:right="1417" w:bottom="1134"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2026-10-26T17:31:33.073Z</dcterms:created>
  <dcterms:modified xsi:type="dcterms:W3CDTF">2026-10-26T17:31:33.075Z</dcterms:modified>
</cp:coreProperties>
</file>

<file path=docProps/custom.xml><?xml version="1.0" encoding="utf-8"?>
<Properties xmlns="http://schemas.openxmlformats.org/officeDocument/2006/custom-properties" xmlns:vt="http://schemas.openxmlformats.org/officeDocument/2006/docPropsVTypes"/>
</file>