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Corneille e la tragedia dell'eroismo</w:t>
      </w:r>
    </w:p>
    <w:p>
      <w:pPr>
        <w:spacing w:after="300"/>
        <w:jc w:val="center"/>
      </w:pPr>
      <w:r>
        <w:rPr>
          <w:i/>
          <w:iCs/>
          <w:color w:val="555555"/>
          <w:sz w:val="26"/>
          <w:szCs w:val="26"/>
        </w:rPr>
        <w:t xml:space="preserve">Come Le Cid diede inizio al classicismo teatrale francese</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Dopo aver attraversato la Manica con Shakespeare, proseguiamo il nostro arco dedicato ai classici europei del Seicento spostandoci in Francia, dove negli stessi decenni si va costruendo, con un metodo assai più sistematico e teorizzato rispetto al teatro inglese, quello che diventerà il classicismo teatrale francese: un sistema di regole e di valori estetici che domineranno la scena europea per oltre un secolo. Pierre Corneille (1606-1684) ne è il padre fondatore, e la sua opera più celebre, </w:t>
      </w:r>
      <w:r>
        <w:rPr>
          <w:i/>
          <w:iCs/>
          <w:sz w:val="22"/>
          <w:szCs w:val="22"/>
        </w:rPr>
        <w:t xml:space="preserve">Le Cid</w:t>
      </w:r>
      <w:r>
        <w:rPr>
          <w:sz w:val="22"/>
          <w:szCs w:val="22"/>
        </w:rPr>
        <w:t xml:space="preserve"> (1637), ne segna insieme la nascita e il primo, clamoroso scandalo.</w:t>
      </w:r>
    </w:p>
    <w:p>
      <w:pPr>
        <w:pBdr>
          <w:bottom w:val="single" w:color="1f4e79" w:sz="8" w:space="8"/>
        </w:pBdr>
        <w:spacing w:after="300" w:before="500"/>
        <w:jc w:val="center"/>
      </w:pPr>
      <w:r>
        <w:rPr>
          <w:b/>
          <w:bCs/>
          <w:color w:val="1f4e79"/>
          <w:sz w:val="32"/>
          <w:szCs w:val="32"/>
        </w:rPr>
        <w:t xml:space="preserve">Parte prima: la Francia di Richelieu e la nascita delle regole</w:t>
      </w:r>
    </w:p>
    <w:p>
      <w:pPr>
        <w:pBdr>
          <w:bottom w:val="single" w:color="1f4e79" w:sz="6" w:space="4"/>
        </w:pBdr>
        <w:spacing w:after="200" w:before="400"/>
      </w:pPr>
      <w:r>
        <w:rPr>
          <w:b/>
          <w:bCs/>
          <w:color w:val="1f4e79"/>
          <w:sz w:val="30"/>
          <w:szCs w:val="30"/>
        </w:rPr>
        <w:t xml:space="preserve">1. Il cardinale Richelieu e l'Académie française</w:t>
      </w:r>
    </w:p>
    <w:p>
      <w:pPr>
        <w:spacing w:after="200" w:line="300"/>
        <w:jc w:val="both"/>
      </w:pPr>
      <w:r>
        <w:rPr>
          <w:sz w:val="22"/>
          <w:szCs w:val="22"/>
        </w:rPr>
        <w:t xml:space="preserve">Il teatro francese del primo Seicento si sviluppa sotto il patrocinio diretto del potere politico: il cardinale Richelieu, primo ministro di Luigi XIII, è egli stesso appassionato di teatro (arriva a commissionare proprie tragedie) e fonda nel 1635 l'Académie française, istituzione incaricata di codificare la lingua e, di riflesso, le regole della produzione letteraria: un contesto in cui il teatro non è soltanto intrattenimento, ma strumento di prestigio nazionale e di controllo culturale.</w:t>
      </w:r>
    </w:p>
    <w:p>
      <w:pPr>
        <w:pBdr>
          <w:bottom w:val="single" w:color="1f4e79" w:sz="6" w:space="4"/>
        </w:pBdr>
        <w:spacing w:after="200" w:before="400"/>
      </w:pPr>
      <w:r>
        <w:rPr>
          <w:b/>
          <w:bCs/>
          <w:color w:val="1f4e79"/>
          <w:sz w:val="30"/>
          <w:szCs w:val="30"/>
        </w:rPr>
        <w:t xml:space="preserve">2. Le unità aristoteliche e la codificazione del classicismo</w:t>
      </w:r>
    </w:p>
    <w:p>
      <w:pPr>
        <w:spacing w:after="200" w:line="300"/>
        <w:jc w:val="both"/>
      </w:pPr>
      <w:r>
        <w:rPr>
          <w:sz w:val="22"/>
          <w:szCs w:val="22"/>
        </w:rPr>
        <w:t xml:space="preserve">Sulla scorta di una rilettura rigidissima della </w:t>
      </w:r>
      <w:r>
        <w:rPr>
          <w:i/>
          <w:iCs/>
          <w:sz w:val="22"/>
          <w:szCs w:val="22"/>
        </w:rPr>
        <w:t xml:space="preserve">Poetica</w:t>
      </w:r>
      <w:r>
        <w:rPr>
          <w:sz w:val="22"/>
          <w:szCs w:val="22"/>
        </w:rPr>
        <w:t xml:space="preserve"> di Aristotele filtrata attraverso i trattatisti italiani del Cinquecento, i teorici francesi del primo Seicento elaborano la dottrina delle tre unità — di luogo, di tempo (l'azione deve svolgersi in non più di 24 ore) e di azione (un solo intreccio principale, senza sottotrame) — insieme al principio di "vraisemblance" (verosimiglianza) e di "bienséance" (convenienza morale e sociale): un sistema di vincoli che Corneille osserverà e insieme, come vedremo, metterà sotto pressione fin dal proprio capolavoro.</w:t>
      </w:r>
    </w:p>
    <w:p>
      <w:pPr>
        <w:pBdr>
          <w:bottom w:val="single" w:color="1f4e79" w:sz="8" w:space="8"/>
        </w:pBdr>
        <w:spacing w:after="300" w:before="500"/>
        <w:jc w:val="center"/>
      </w:pPr>
      <w:r>
        <w:rPr>
          <w:b/>
          <w:bCs/>
          <w:color w:val="1f4e79"/>
          <w:sz w:val="32"/>
          <w:szCs w:val="32"/>
        </w:rPr>
        <w:t xml:space="preserve">Parte seconda: Le Cid e la "querelle"</w:t>
      </w:r>
    </w:p>
    <w:p>
      <w:pPr>
        <w:pBdr>
          <w:bottom w:val="single" w:color="1f4e79" w:sz="6" w:space="4"/>
        </w:pBdr>
        <w:spacing w:after="200" w:before="400"/>
      </w:pPr>
      <w:r>
        <w:rPr>
          <w:b/>
          <w:bCs/>
          <w:color w:val="1f4e79"/>
          <w:sz w:val="30"/>
          <w:szCs w:val="30"/>
        </w:rPr>
        <w:t xml:space="preserve">3. La trama e l'eroe cornelliano</w:t>
      </w:r>
    </w:p>
    <w:p>
      <w:pPr>
        <w:spacing w:after="200" w:line="300"/>
        <w:jc w:val="both"/>
      </w:pPr>
      <w:r>
        <w:rPr>
          <w:i/>
          <w:iCs/>
          <w:sz w:val="22"/>
          <w:szCs w:val="22"/>
        </w:rPr>
        <w:t xml:space="preserve">Le Cid</w:t>
      </w:r>
      <w:r>
        <w:rPr>
          <w:sz w:val="22"/>
          <w:szCs w:val="22"/>
        </w:rPr>
        <w:t xml:space="preserve">, tragicommedia ambientata nella Spagna medievale, racconta l'amore fra Rodrigue e Chimène, spezzato da un duello d'onore: il padre di Rodrigue viene oltraggiato dal padre di Chimène, e Rodrigue, pur amando Chimène, è costretto dall'onore familiare a sfidarlo e ucciderlo, ponendo Chimène nella condizione straziante di dover chiedere giustizia contro l'uomo che ama. Nasce qui l'eroe tipicamente cornelliano: un personaggio dilaniato da un conflitto fra dovere (l'onore, la famiglia, lo Stato) e passione (l'amore), che sceglie sempre, con affermazione quasi sovrumana della volontà, il dovere — ma proprio in questa scelta trova, paradossalmente, la propria grandezza e la riconquista della stima altrui.</w:t>
      </w:r>
    </w:p>
    <w:p>
      <w:pPr>
        <w:pBdr>
          <w:bottom w:val="single" w:color="1f4e79" w:sz="6" w:space="4"/>
        </w:pBdr>
        <w:spacing w:after="200" w:before="400"/>
      </w:pPr>
      <w:r>
        <w:rPr>
          <w:b/>
          <w:bCs/>
          <w:color w:val="1f4e79"/>
          <w:sz w:val="30"/>
          <w:szCs w:val="30"/>
        </w:rPr>
        <w:t xml:space="preserve">4. La "querelle du Cid" (1637)</w:t>
      </w:r>
    </w:p>
    <w:p>
      <w:pPr>
        <w:spacing w:after="200" w:line="300"/>
        <w:jc w:val="both"/>
      </w:pPr>
      <w:r>
        <w:rPr>
          <w:sz w:val="22"/>
          <w:szCs w:val="22"/>
        </w:rPr>
        <w:t xml:space="preserve">Il successo clamoroso presso il pubblico si scontra immediatamente con un acceso dibattito critico, la cosiddetta "querelle du Cid": gli avversari di Corneille, capeggiati di fatto dallo stesso Richelieu attraverso l'Académie française appena fondata, accusano l'opera di violare le unità di tempo (troppi eventi in 24 ore) e soprattutto il principio di "bienséance", poiché Chimène finisce per sposare l'uomo che ha ucciso suo padre, un esito giudicato moralmente inaccettabile. L'Académie pubblica nel 1638 i propri "Sentiments" sull'opera, un giudizio sostanzialmente severo che costringe Corneille a un lungo silenzio e a una successiva correzione della propria pratica drammaturgica.</w:t>
      </w:r>
    </w:p>
    <w:p>
      <w:pPr>
        <w:pBdr>
          <w:bottom w:val="single" w:color="1f4e79" w:sz="8" w:space="8"/>
        </w:pBdr>
        <w:spacing w:after="300" w:before="500"/>
        <w:jc w:val="center"/>
      </w:pPr>
      <w:r>
        <w:rPr>
          <w:b/>
          <w:bCs/>
          <w:color w:val="1f4e79"/>
          <w:sz w:val="32"/>
          <w:szCs w:val="32"/>
        </w:rPr>
        <w:t xml:space="preserve">Parte terza: dopo Le Cid, verso la piena maturità classicista</w:t>
      </w:r>
    </w:p>
    <w:p>
      <w:pPr>
        <w:pBdr>
          <w:bottom w:val="single" w:color="1f4e79" w:sz="6" w:space="4"/>
        </w:pBdr>
        <w:spacing w:after="200" w:before="400"/>
      </w:pPr>
      <w:r>
        <w:rPr>
          <w:b/>
          <w:bCs/>
          <w:color w:val="1f4e79"/>
          <w:sz w:val="30"/>
          <w:szCs w:val="30"/>
        </w:rPr>
        <w:t xml:space="preserve">5. Horace, Cinna, Polyeucte: la tetralogia della maturità</w:t>
      </w:r>
    </w:p>
    <w:p>
      <w:pPr>
        <w:spacing w:after="200" w:line="300"/>
        <w:jc w:val="both"/>
      </w:pPr>
      <w:r>
        <w:rPr>
          <w:sz w:val="22"/>
          <w:szCs w:val="22"/>
        </w:rPr>
        <w:t xml:space="preserve">Negli anni immediatamente successivi Corneille risponde alle critiche producendo una serie di tragedie che si conformano più rigorosamente alle unità pur mantenendo la propria cifra tematica: </w:t>
      </w:r>
      <w:r>
        <w:rPr>
          <w:i/>
          <w:iCs/>
          <w:sz w:val="22"/>
          <w:szCs w:val="22"/>
        </w:rPr>
        <w:t xml:space="preserve">Horace</w:t>
      </w:r>
      <w:r>
        <w:rPr>
          <w:sz w:val="22"/>
          <w:szCs w:val="22"/>
        </w:rPr>
        <w:t xml:space="preserve"> (1640), </w:t>
      </w:r>
      <w:r>
        <w:rPr>
          <w:i/>
          <w:iCs/>
          <w:sz w:val="22"/>
          <w:szCs w:val="22"/>
        </w:rPr>
        <w:t xml:space="preserve">Cinna</w:t>
      </w:r>
      <w:r>
        <w:rPr>
          <w:sz w:val="22"/>
          <w:szCs w:val="22"/>
        </w:rPr>
        <w:t xml:space="preserve"> (1641) e </w:t>
      </w:r>
      <w:r>
        <w:rPr>
          <w:i/>
          <w:iCs/>
          <w:sz w:val="22"/>
          <w:szCs w:val="22"/>
        </w:rPr>
        <w:t xml:space="preserve">Polyeucte</w:t>
      </w:r>
      <w:r>
        <w:rPr>
          <w:sz w:val="22"/>
          <w:szCs w:val="22"/>
        </w:rPr>
        <w:t xml:space="preserve"> (1643) affrontano rispettivamente il conflitto fra patriottismo e legami familiari, il perdono politico come atto di grandezza sovrana, e il martirio cristiano come forma estrema di eroismo della volontà — confermando Corneille come il poeta per eccellenza della volontà eroica capace di dominare la passione.</w:t>
      </w:r>
    </w:p>
    <w:p>
      <w:pPr>
        <w:pBdr>
          <w:bottom w:val="single" w:color="1f4e79" w:sz="6" w:space="4"/>
        </w:pBdr>
        <w:spacing w:after="200" w:before="400"/>
      </w:pPr>
      <w:r>
        <w:rPr>
          <w:b/>
          <w:bCs/>
          <w:color w:val="1f4e79"/>
          <w:sz w:val="30"/>
          <w:szCs w:val="30"/>
        </w:rPr>
        <w:t xml:space="preserve">6. L'eredità di Corneille: l'eroe della volontà</w:t>
      </w:r>
    </w:p>
    <w:p>
      <w:pPr>
        <w:spacing w:after="200" w:line="300"/>
        <w:jc w:val="both"/>
      </w:pPr>
      <w:r>
        <w:rPr>
          <w:sz w:val="22"/>
          <w:szCs w:val="22"/>
        </w:rPr>
        <w:t xml:space="preserve">A differenza della tragedia shakespeariana, dominata da eroi travolti dalle proprie passioni e dalla propria fragilità psicologica, l'eroe cornelliano si definisce per la capacità di dominare la passione attraverso la ragione e la volontà, in un esercizio quasi stoico di autocontrollo che riflette gli ideali aristocratici dell'onore nobiliare nella Francia di Luigi XIII: una concezione dell'eroismo che influenzerà profondamente tutto il teatro classico francese successivo, incluso, per differenza, il teatro di Racine che affronteremo nel prossimo capitolo.</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w:t>
      </w:r>
      <w:r>
        <w:rPr>
          <w:i/>
          <w:iCs/>
          <w:sz w:val="22"/>
          <w:szCs w:val="22"/>
        </w:rPr>
        <w:t xml:space="preserve">Le Cid</w:t>
      </w:r>
      <w:r>
        <w:rPr>
          <w:sz w:val="22"/>
          <w:szCs w:val="22"/>
        </w:rPr>
        <w:t xml:space="preserve"> nasce dunque, fra scandalo e trionfo di pubblico, il classicismo teatrale francese: un genere fondato su un rigoroso sistema di regole formali, ma capace di produrre, proprio nella tensione fra regola e genio individuale, un'opera di straordinaria forza drammatica. Nel prossimo capitolo vedremo come Jean Racine, portando alle estreme conseguenze lo stesso sistema di regole, sposterà il centro della tragedia classica dalla volontà eroica alla passione ineluttabile.</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Couton, G., </w:t>
      </w:r>
      <w:r>
        <w:rPr>
          <w:i/>
          <w:iCs/>
          <w:sz w:val="22"/>
          <w:szCs w:val="22"/>
        </w:rPr>
        <w:t xml:space="preserve">Corneille</w:t>
      </w:r>
      <w:r>
        <w:rPr>
          <w:sz w:val="22"/>
          <w:szCs w:val="22"/>
        </w:rPr>
        <w:t xml:space="preserve">, Hatier, Paris.</w:t>
      </w:r>
    </w:p>
    <w:p>
      <w:pPr>
        <w:spacing w:after="160" w:line="280"/>
        <w:ind w:left="431" w:hanging="431"/>
        <w:jc w:val="both"/>
      </w:pPr>
      <w:r>
        <w:rPr>
          <w:sz w:val="22"/>
          <w:szCs w:val="22"/>
        </w:rPr>
        <w:t xml:space="preserve">Doubrovsky, S., </w:t>
      </w:r>
      <w:r>
        <w:rPr>
          <w:i/>
          <w:iCs/>
          <w:sz w:val="22"/>
          <w:szCs w:val="22"/>
        </w:rPr>
        <w:t xml:space="preserve">Corneille et la dialectique du héros</w:t>
      </w:r>
      <w:r>
        <w:rPr>
          <w:sz w:val="22"/>
          <w:szCs w:val="22"/>
        </w:rPr>
        <w:t xml:space="preserve">, Gallimard, Paris.</w:t>
      </w:r>
    </w:p>
    <w:p>
      <w:pPr>
        <w:spacing w:after="160" w:line="280"/>
        <w:ind w:left="431" w:hanging="431"/>
        <w:jc w:val="both"/>
      </w:pPr>
      <w:r>
        <w:rPr>
          <w:sz w:val="22"/>
          <w:szCs w:val="22"/>
        </w:rPr>
        <w:t xml:space="preserve">Forestier, G., </w:t>
      </w:r>
      <w:r>
        <w:rPr>
          <w:i/>
          <w:iCs/>
          <w:sz w:val="22"/>
          <w:szCs w:val="22"/>
        </w:rPr>
        <w:t xml:space="preserve">Essai de génétique théâtrale: Corneille à l'oeuvre</w:t>
      </w:r>
      <w:r>
        <w:rPr>
          <w:sz w:val="22"/>
          <w:szCs w:val="22"/>
        </w:rPr>
        <w:t xml:space="preserve">, Klincksieck, Paris.</w:t>
      </w:r>
    </w:p>
    <w:p>
      <w:pPr>
        <w:spacing w:after="160" w:line="280"/>
        <w:ind w:left="431" w:hanging="431"/>
        <w:jc w:val="both"/>
      </w:pPr>
      <w:r>
        <w:rPr>
          <w:sz w:val="22"/>
          <w:szCs w:val="22"/>
        </w:rPr>
        <w:t xml:space="preserve">Stegmann, A., </w:t>
      </w:r>
      <w:r>
        <w:rPr>
          <w:i/>
          <w:iCs/>
          <w:sz w:val="22"/>
          <w:szCs w:val="22"/>
        </w:rPr>
        <w:t xml:space="preserve">Corneille et la dialectique du héros</w:t>
      </w:r>
      <w:r>
        <w:rPr>
          <w:sz w:val="22"/>
          <w:szCs w:val="22"/>
        </w:rPr>
        <w:t xml:space="preserve">, Armand Colin, Paris.</w:t>
      </w:r>
    </w:p>
    <w:p>
      <w:pPr>
        <w:spacing w:after="160" w:line="280"/>
        <w:ind w:left="431" w:hanging="431"/>
        <w:jc w:val="both"/>
      </w:pPr>
      <w:r>
        <w:rPr>
          <w:sz w:val="22"/>
          <w:szCs w:val="22"/>
        </w:rPr>
        <w:t xml:space="preserve">Scherer, J., </w:t>
      </w:r>
      <w:r>
        <w:rPr>
          <w:i/>
          <w:iCs/>
          <w:sz w:val="22"/>
          <w:szCs w:val="22"/>
        </w:rPr>
        <w:t xml:space="preserve">La dramaturgie classique en France</w:t>
      </w:r>
      <w:r>
        <w:rPr>
          <w:sz w:val="22"/>
          <w:szCs w:val="22"/>
        </w:rPr>
        <w:t xml:space="preserve">, Nizet, Paris.</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2026-10-26T17:15:18.494Z</dcterms:created>
  <dcterms:modified xsi:type="dcterms:W3CDTF">2026-10-26T17:15:18.506Z</dcterms:modified>
</cp:coreProperties>
</file>

<file path=docProps/custom.xml><?xml version="1.0" encoding="utf-8"?>
<Properties xmlns="http://schemas.openxmlformats.org/officeDocument/2006/custom-properties" xmlns:vt="http://schemas.openxmlformats.org/officeDocument/2006/docPropsVTypes"/>
</file>