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44"/>
          <w:szCs w:val="44"/>
        </w:rPr>
        <w:t xml:space="preserve">Calderón de la Barca e il teatro barocco spagnolo</w:t>
      </w:r>
    </w:p>
    <w:p>
      <w:pPr>
        <w:spacing w:after="300"/>
        <w:jc w:val="center"/>
      </w:pPr>
      <w:r>
        <w:rPr>
          <w:i/>
          <w:iCs/>
          <w:color w:val="555555"/>
          <w:sz w:val="26"/>
          <w:szCs w:val="26"/>
        </w:rPr>
        <w:t xml:space="preserve">La vida es sueño e il capolavoro filosofico del Siglo de Oro</w:t>
      </w:r>
    </w:p>
    <w:p>
      <w:pPr>
        <w:pBdr>
          <w:bottom w:val="single" w:color="999999" w:sz="6" w:space="1"/>
        </w:pBdr>
        <w:spacing w:after="300"/>
      </w:pPr>
      <w:r>
        <w:t xml:space="preserve"/>
      </w:r>
    </w:p>
    <w:p>
      <w:pPr>
        <w:pBdr>
          <w:bottom w:val="single" w:color="1f4e79" w:sz="6" w:space="4"/>
        </w:pBdr>
        <w:spacing w:after="200" w:before="400"/>
      </w:pPr>
      <w:r>
        <w:rPr>
          <w:b/>
          <w:bCs/>
          <w:color w:val="1f4e79"/>
          <w:sz w:val="30"/>
          <w:szCs w:val="30"/>
        </w:rPr>
        <w:t xml:space="preserve">Introduzione</w:t>
      </w:r>
    </w:p>
    <w:p>
      <w:pPr>
        <w:spacing w:after="200" w:line="300"/>
        <w:jc w:val="both"/>
      </w:pPr>
      <w:r>
        <w:rPr>
          <w:sz w:val="22"/>
          <w:szCs w:val="22"/>
        </w:rPr>
        <w:t xml:space="preserve">Dopo Góngora e Quevedo, concludiamo il nostro attraversamento della Spagna del Siglo de Oro con il teatro, il genere in cui il Barocco spagnolo raggiunge forse la propria massima espressione popolare e filosofica insieme. Pedro Calderón de la Barca (1600-1681), erede ed erede critico della rivoluzione teatrale di Lope de Vega, porta la "comedia nueva" spagnola al proprio vertice speculativo con </w:t>
      </w:r>
      <w:r>
        <w:rPr>
          <w:i/>
          <w:iCs/>
          <w:sz w:val="22"/>
          <w:szCs w:val="22"/>
        </w:rPr>
        <w:t xml:space="preserve">La vida es sueño</w:t>
      </w:r>
      <w:r>
        <w:rPr>
          <w:sz w:val="22"/>
          <w:szCs w:val="22"/>
        </w:rPr>
        <w:t xml:space="preserve"> (1635), un'opera che trasforma il teatro di intreccio e di cappa e spada in un vero trattato filosofico sulla natura della realtà, della libertà e del potere.</w:t>
      </w:r>
    </w:p>
    <w:p>
      <w:pPr>
        <w:pBdr>
          <w:bottom w:val="single" w:color="1f4e79" w:sz="8" w:space="8"/>
        </w:pBdr>
        <w:spacing w:after="300" w:before="500"/>
        <w:jc w:val="center"/>
      </w:pPr>
      <w:r>
        <w:rPr>
          <w:b/>
          <w:bCs/>
          <w:color w:val="1f4e79"/>
          <w:sz w:val="32"/>
          <w:szCs w:val="32"/>
        </w:rPr>
        <w:t xml:space="preserve">Parte prima: Calderón e l'eredità di Lope</w:t>
      </w:r>
    </w:p>
    <w:p>
      <w:pPr>
        <w:pBdr>
          <w:bottom w:val="single" w:color="1f4e79" w:sz="6" w:space="4"/>
        </w:pBdr>
        <w:spacing w:after="200" w:before="400"/>
      </w:pPr>
      <w:r>
        <w:rPr>
          <w:b/>
          <w:bCs/>
          <w:color w:val="1f4e79"/>
          <w:sz w:val="30"/>
          <w:szCs w:val="30"/>
        </w:rPr>
        <w:t xml:space="preserve">1. La comedia nueva e la sua codificazione</w:t>
      </w:r>
    </w:p>
    <w:p>
      <w:pPr>
        <w:spacing w:after="200" w:line="300"/>
        <w:jc w:val="both"/>
      </w:pPr>
      <w:r>
        <w:rPr>
          <w:sz w:val="22"/>
          <w:szCs w:val="22"/>
        </w:rPr>
        <w:t xml:space="preserve">Calderón eredita da Lope de Vega un sistema teatrale già pienamente formato, la "comedia nueva" codificata nell'</w:t>
      </w:r>
      <w:r>
        <w:rPr>
          <w:i/>
          <w:iCs/>
          <w:sz w:val="22"/>
          <w:szCs w:val="22"/>
        </w:rPr>
        <w:t xml:space="preserve">Arte nuevo de hacer comedias</w:t>
      </w:r>
      <w:r>
        <w:rPr>
          <w:sz w:val="22"/>
          <w:szCs w:val="22"/>
        </w:rPr>
        <w:t xml:space="preserve"> (1609): una drammaturgia libera dalle unità aristoteliche di tempo e luogo, strutturata in tre atti ("jornadas"), capace di mescolare registro tragico e comico, versificazione variata e temi d'onore, amore e potere in un intreccio avvincente destinato a un pubblico vastissimo nei "corrales" madrileni.</w:t>
      </w:r>
    </w:p>
    <w:p>
      <w:pPr>
        <w:pBdr>
          <w:bottom w:val="single" w:color="1f4e79" w:sz="6" w:space="4"/>
        </w:pBdr>
        <w:spacing w:after="200" w:before="400"/>
      </w:pPr>
      <w:r>
        <w:rPr>
          <w:b/>
          <w:bCs/>
          <w:color w:val="1f4e79"/>
          <w:sz w:val="30"/>
          <w:szCs w:val="30"/>
        </w:rPr>
        <w:t xml:space="preserve">2. Un drammaturgo di corte e un sacerdote</w:t>
      </w:r>
    </w:p>
    <w:p>
      <w:pPr>
        <w:spacing w:after="200" w:line="300"/>
        <w:jc w:val="both"/>
      </w:pPr>
      <w:r>
        <w:rPr>
          <w:sz w:val="22"/>
          <w:szCs w:val="22"/>
        </w:rPr>
        <w:t xml:space="preserve">A differenza di Lope, Calderón conduce una carriera che lo porta progressivamente dal teatro commerciale dei corrales al teatro di corte, come autore ufficiale per Filippo IV, e infine, dopo l'ordinazione sacerdotale nel 1651, alla composizione quasi esclusiva di "autos sacramentales", drammi allegorici a soggetto eucaristico destinati alla festa del Corpus Christi: una parabola biografica che rispecchia la crescente interiorizzazione filosofica e religiosa della sua intera produzione.</w:t>
      </w:r>
    </w:p>
    <w:p>
      <w:pPr>
        <w:pBdr>
          <w:bottom w:val="single" w:color="1f4e79" w:sz="8" w:space="8"/>
        </w:pBdr>
        <w:spacing w:after="300" w:before="500"/>
        <w:jc w:val="center"/>
      </w:pPr>
      <w:r>
        <w:rPr>
          <w:b/>
          <w:bCs/>
          <w:color w:val="1f4e79"/>
          <w:sz w:val="32"/>
          <w:szCs w:val="32"/>
        </w:rPr>
        <w:t xml:space="preserve">Parte seconda: La vida es sueño</w:t>
      </w:r>
    </w:p>
    <w:p>
      <w:pPr>
        <w:pBdr>
          <w:bottom w:val="single" w:color="1f4e79" w:sz="6" w:space="4"/>
        </w:pBdr>
        <w:spacing w:after="200" w:before="400"/>
      </w:pPr>
      <w:r>
        <w:rPr>
          <w:b/>
          <w:bCs/>
          <w:color w:val="1f4e79"/>
          <w:sz w:val="30"/>
          <w:szCs w:val="30"/>
        </w:rPr>
        <w:t xml:space="preserve">3. La trama: Segismundo, principe prigioniero</w:t>
      </w:r>
    </w:p>
    <w:p>
      <w:pPr>
        <w:spacing w:after="200" w:line="300"/>
        <w:jc w:val="both"/>
      </w:pPr>
      <w:r>
        <w:rPr>
          <w:i/>
          <w:iCs/>
          <w:sz w:val="22"/>
          <w:szCs w:val="22"/>
        </w:rPr>
        <w:t xml:space="preserve">La vida es sueño</w:t>
      </w:r>
      <w:r>
        <w:rPr>
          <w:sz w:val="22"/>
          <w:szCs w:val="22"/>
        </w:rPr>
        <w:t xml:space="preserve"> narra la vicenda di Segismundo, principe di Polonia imprigionato dalla nascita in una torre dal padre Basilio, che un oroscopo infausto aveva convinto a rinchiuderlo per evitare che diventasse un tiranno: sottoposto a un esperimento crudele (viene portato a corte addormentato, convinto al risveglio di essere stato sempre principe, poi, dopo una reazione violenta, riportato in prigione e persuaso che tutto sia stato un sogno), Segismundo attraversa un percorso di formazione morale che lo condurrà, alla fine, a dominare le proprie passioni e a governare con giustizia.</w:t>
      </w:r>
    </w:p>
    <w:p>
      <w:pPr>
        <w:pBdr>
          <w:bottom w:val="single" w:color="1f4e79" w:sz="6" w:space="4"/>
        </w:pBdr>
        <w:spacing w:after="200" w:before="400"/>
      </w:pPr>
      <w:r>
        <w:rPr>
          <w:b/>
          <w:bCs/>
          <w:color w:val="1f4e79"/>
          <w:sz w:val="30"/>
          <w:szCs w:val="30"/>
        </w:rPr>
        <w:t xml:space="preserve">4. Il tema centrale: realtà e sogno</w:t>
      </w:r>
    </w:p>
    <w:p>
      <w:pPr>
        <w:spacing w:after="200" w:line="300"/>
        <w:jc w:val="both"/>
      </w:pPr>
      <w:r>
        <w:rPr>
          <w:sz w:val="22"/>
          <w:szCs w:val="22"/>
        </w:rPr>
        <w:t xml:space="preserve">Il nucleo filosofico dell'opera, anticipato fin dal titolo, è l'impossibilità di distinguere con certezza la veglia dal sogno, il reale dall'illusorio: un dubbio di matrice neoplatonica e cristiana insieme (la vita terrena come sogno in attesa del risveglio nell'eternità) che Calderón drammatizza attraverso la vicenda di Segismundo, il cui celebre monologo del secondo atto («¿Qué es la vida? Un frenesí. ¿Qué es la vida? Una ilusión») resta uno dei vertici assoluti della poesia filosofica barocca europea.</w:t>
      </w:r>
    </w:p>
    <w:p>
      <w:pPr>
        <w:pBdr>
          <w:bottom w:val="single" w:color="1f4e79" w:sz="6" w:space="4"/>
        </w:pBdr>
        <w:spacing w:after="200" w:before="400"/>
      </w:pPr>
      <w:r>
        <w:rPr>
          <w:b/>
          <w:bCs/>
          <w:color w:val="1f4e79"/>
          <w:sz w:val="30"/>
          <w:szCs w:val="30"/>
        </w:rPr>
        <w:t xml:space="preserve">5. Il libero arbitrio contro il determinismo astrologico</w:t>
      </w:r>
    </w:p>
    <w:p>
      <w:pPr>
        <w:spacing w:after="200" w:line="300"/>
        <w:jc w:val="both"/>
      </w:pPr>
      <w:r>
        <w:rPr>
          <w:sz w:val="22"/>
          <w:szCs w:val="22"/>
        </w:rPr>
        <w:t xml:space="preserve">Contro il determinismo dell'oroscopo paterno, che vorrebbe la natura di Segismundo irreversibilmente segnata dalle stelle, Calderón afferma con forza la dottrina cattolica del libero arbitrio: Segismundo, pur avendo agito da tiranno quando creduto sciolto da ogni vincolo, impara attraverso l'esperienza a dominare il proprio impulso, dimostrando che il carattere non è destino immutabile ma materia di scelta morale continuamente rinnovata, in aperta polemica con ogni forma di fatalismo.</w:t>
      </w:r>
    </w:p>
    <w:p>
      <w:pPr>
        <w:pBdr>
          <w:bottom w:val="single" w:color="1f4e79" w:sz="8" w:space="8"/>
        </w:pBdr>
        <w:spacing w:after="300" w:before="500"/>
        <w:jc w:val="center"/>
      </w:pPr>
      <w:r>
        <w:rPr>
          <w:b/>
          <w:bCs/>
          <w:color w:val="1f4e79"/>
          <w:sz w:val="32"/>
          <w:szCs w:val="32"/>
        </w:rPr>
        <w:t xml:space="preserve">Parte terza: gli autos sacramentales e l'eredità</w:t>
      </w:r>
    </w:p>
    <w:p>
      <w:pPr>
        <w:pBdr>
          <w:bottom w:val="single" w:color="1f4e79" w:sz="6" w:space="4"/>
        </w:pBdr>
        <w:spacing w:after="200" w:before="400"/>
      </w:pPr>
      <w:r>
        <w:rPr>
          <w:b/>
          <w:bCs/>
          <w:color w:val="1f4e79"/>
          <w:sz w:val="30"/>
          <w:szCs w:val="30"/>
        </w:rPr>
        <w:t xml:space="preserve">6. Il teatro allegorico-religioso: gli autos sacramentales</w:t>
      </w:r>
    </w:p>
    <w:p>
      <w:pPr>
        <w:spacing w:after="200" w:line="300"/>
        <w:jc w:val="both"/>
      </w:pPr>
      <w:r>
        <w:rPr>
          <w:sz w:val="22"/>
          <w:szCs w:val="22"/>
        </w:rPr>
        <w:t xml:space="preserve">Negli ultimi decenni della propria vita, Calderón si dedica quasi esclusivamente agli "autos sacramentales", breve drammi allegorici in un atto, destinati alla processione del Corpus Christi, in cui personificazioni astratte (il Mondo, la Grazia, il Peccato) agiscono in rappresentazioni che traducono in forma teatrale la dottrina eucaristica: un genere che porta all'estremo la vocazione allegorico-filosofica già presente in </w:t>
      </w:r>
      <w:r>
        <w:rPr>
          <w:i/>
          <w:iCs/>
          <w:sz w:val="22"/>
          <w:szCs w:val="22"/>
        </w:rPr>
        <w:t xml:space="preserve">La vida es sueño</w:t>
      </w:r>
      <w:r>
        <w:rPr>
          <w:sz w:val="22"/>
          <w:szCs w:val="22"/>
        </w:rPr>
        <w:t xml:space="preserve">, fondendo teatro e teologia in una sintesi tipicamente barocca e controriformistica.</w:t>
      </w:r>
    </w:p>
    <w:p>
      <w:pPr>
        <w:pBdr>
          <w:bottom w:val="single" w:color="1f4e79" w:sz="6" w:space="4"/>
        </w:pBdr>
        <w:spacing w:after="200" w:before="400"/>
      </w:pPr>
      <w:r>
        <w:rPr>
          <w:b/>
          <w:bCs/>
          <w:color w:val="1f4e79"/>
          <w:sz w:val="30"/>
          <w:szCs w:val="30"/>
        </w:rPr>
        <w:t xml:space="preserve">7. L'eredità europea di Calderón</w:t>
      </w:r>
    </w:p>
    <w:p>
      <w:pPr>
        <w:spacing w:after="200" w:line="300"/>
        <w:jc w:val="both"/>
      </w:pPr>
      <w:r>
        <w:rPr>
          <w:sz w:val="22"/>
          <w:szCs w:val="22"/>
        </w:rPr>
        <w:t xml:space="preserve">L'influenza di Calderón attraversa i secoli e le frontiere: ripreso e tradotto dai romantici tedeschi (Schlegel, Schelling) che ne fanno un modello di teatro filosofico-metafisico contrapposto al razionalismo illuminista, </w:t>
      </w:r>
      <w:r>
        <w:rPr>
          <w:i/>
          <w:iCs/>
          <w:sz w:val="22"/>
          <w:szCs w:val="22"/>
        </w:rPr>
        <w:t xml:space="preserve">La vida es sueño</w:t>
      </w:r>
      <w:r>
        <w:rPr>
          <w:sz w:val="22"/>
          <w:szCs w:val="22"/>
        </w:rPr>
        <w:t xml:space="preserve"> continua a essere messo in scena in tutta Europa come uno dei testi fondativi del teatro occidentale sul rapporto fra realtà, illusione e libertà, accanto a opere come l'</w:t>
      </w:r>
      <w:r>
        <w:rPr>
          <w:i/>
          <w:iCs/>
          <w:sz w:val="22"/>
          <w:szCs w:val="22"/>
        </w:rPr>
        <w:t xml:space="preserve">Amleto</w:t>
      </w:r>
      <w:r>
        <w:rPr>
          <w:sz w:val="22"/>
          <w:szCs w:val="22"/>
        </w:rPr>
        <w:t xml:space="preserve"> shakespeariano con cui condivide, pur in contesti culturali assai diversi, l'interrogazione sulla natura ultima dell'esistenza.</w:t>
      </w:r>
    </w:p>
    <w:p>
      <w:pPr>
        <w:pBdr>
          <w:bottom w:val="single" w:color="1f4e79" w:sz="6" w:space="4"/>
        </w:pBdr>
        <w:spacing w:after="200" w:before="400"/>
      </w:pPr>
      <w:r>
        <w:rPr>
          <w:b/>
          <w:bCs/>
          <w:color w:val="1f4e79"/>
          <w:sz w:val="30"/>
          <w:szCs w:val="30"/>
        </w:rPr>
        <w:t xml:space="preserve">Conclusioni</w:t>
      </w:r>
    </w:p>
    <w:p>
      <w:pPr>
        <w:spacing w:after="200" w:line="300"/>
        <w:jc w:val="both"/>
      </w:pPr>
      <w:r>
        <w:rPr>
          <w:sz w:val="22"/>
          <w:szCs w:val="22"/>
        </w:rPr>
        <w:t xml:space="preserve">Con Calderón de la Barca abbiamo attraversato il vertice filosofico del teatro barocco spagnolo, un'opera che trasforma l'intreccio di cappa e spada in meditazione metafisica sulla libertà e sull'illusione. Nel prossimo e ultimo capitolo di questo arco attraverseremo la Manica per concludere con Milton e l'epica puritana inglese, </w:t>
      </w:r>
      <w:r>
        <w:rPr>
          <w:i/>
          <w:iCs/>
          <w:sz w:val="22"/>
          <w:szCs w:val="22"/>
        </w:rPr>
        <w:t xml:space="preserve">Paradise Lost</w:t>
      </w:r>
      <w:r>
        <w:rPr>
          <w:sz w:val="22"/>
          <w:szCs w:val="22"/>
        </w:rPr>
        <w:t xml:space="preserve">, tracciando un bilancio complessivo dei classici europei del Seicento.</w:t>
      </w:r>
    </w:p>
    <w:p>
      <w:pPr>
        <w:pBdr>
          <w:bottom w:val="single" w:color="1f4e79" w:sz="6" w:space="4"/>
        </w:pBdr>
        <w:spacing w:after="200" w:before="400"/>
      </w:pPr>
      <w:r>
        <w:rPr>
          <w:b/>
          <w:bCs/>
          <w:color w:val="1f4e79"/>
          <w:sz w:val="30"/>
          <w:szCs w:val="30"/>
        </w:rPr>
        <w:t xml:space="preserve">Bibliografia essenziale</w:t>
      </w:r>
    </w:p>
    <w:p>
      <w:pPr>
        <w:spacing w:after="160" w:line="280"/>
        <w:ind w:left="431" w:hanging="431"/>
        <w:jc w:val="both"/>
      </w:pPr>
      <w:r>
        <w:rPr>
          <w:sz w:val="22"/>
          <w:szCs w:val="22"/>
        </w:rPr>
        <w:t xml:space="preserve">Parker, A. A., </w:t>
      </w:r>
      <w:r>
        <w:rPr>
          <w:i/>
          <w:iCs/>
          <w:sz w:val="22"/>
          <w:szCs w:val="22"/>
        </w:rPr>
        <w:t xml:space="preserve">The Mind and Art of Calderón</w:t>
      </w:r>
      <w:r>
        <w:rPr>
          <w:sz w:val="22"/>
          <w:szCs w:val="22"/>
        </w:rPr>
        <w:t xml:space="preserve">, Cambridge University Press, Cambridge.</w:t>
      </w:r>
    </w:p>
    <w:p>
      <w:pPr>
        <w:spacing w:after="160" w:line="280"/>
        <w:ind w:left="431" w:hanging="431"/>
        <w:jc w:val="both"/>
      </w:pPr>
      <w:r>
        <w:rPr>
          <w:sz w:val="22"/>
          <w:szCs w:val="22"/>
        </w:rPr>
        <w:t xml:space="preserve">Maravall, J. A., </w:t>
      </w:r>
      <w:r>
        <w:rPr>
          <w:i/>
          <w:iCs/>
          <w:sz w:val="22"/>
          <w:szCs w:val="22"/>
        </w:rPr>
        <w:t xml:space="preserve">Teatro y literatura en la sociedad barroca</w:t>
      </w:r>
      <w:r>
        <w:rPr>
          <w:sz w:val="22"/>
          <w:szCs w:val="22"/>
        </w:rPr>
        <w:t xml:space="preserve">, Seminarios y Ediciones, Madrid.</w:t>
      </w:r>
    </w:p>
    <w:p>
      <w:pPr>
        <w:spacing w:after="160" w:line="280"/>
        <w:ind w:left="431" w:hanging="431"/>
        <w:jc w:val="both"/>
      </w:pPr>
      <w:r>
        <w:rPr>
          <w:sz w:val="22"/>
          <w:szCs w:val="22"/>
        </w:rPr>
        <w:t xml:space="preserve">Ruano de la Haza, J. M., </w:t>
      </w:r>
      <w:r>
        <w:rPr>
          <w:i/>
          <w:iCs/>
          <w:sz w:val="22"/>
          <w:szCs w:val="22"/>
        </w:rPr>
        <w:t xml:space="preserve">La puesta en escena en los teatros comerciales del Siglo de Oro</w:t>
      </w:r>
      <w:r>
        <w:rPr>
          <w:sz w:val="22"/>
          <w:szCs w:val="22"/>
        </w:rPr>
        <w:t xml:space="preserve">, Castalia, Madrid.</w:t>
      </w:r>
    </w:p>
    <w:p>
      <w:pPr>
        <w:spacing w:after="160" w:line="280"/>
        <w:ind w:left="431" w:hanging="431"/>
        <w:jc w:val="both"/>
      </w:pPr>
      <w:r>
        <w:rPr>
          <w:sz w:val="22"/>
          <w:szCs w:val="22"/>
        </w:rPr>
        <w:t xml:space="preserve">Sloman, A. E., </w:t>
      </w:r>
      <w:r>
        <w:rPr>
          <w:i/>
          <w:iCs/>
          <w:sz w:val="22"/>
          <w:szCs w:val="22"/>
        </w:rPr>
        <w:t xml:space="preserve">The Dramatic Craftsmanship of Calderón</w:t>
      </w:r>
      <w:r>
        <w:rPr>
          <w:sz w:val="22"/>
          <w:szCs w:val="22"/>
        </w:rPr>
        <w:t xml:space="preserve">, Dolphin Book, Oxford.</w:t>
      </w:r>
    </w:p>
    <w:p>
      <w:pPr>
        <w:spacing w:after="160" w:line="280"/>
        <w:ind w:left="431" w:hanging="431"/>
        <w:jc w:val="both"/>
      </w:pPr>
      <w:r>
        <w:rPr>
          <w:sz w:val="22"/>
          <w:szCs w:val="22"/>
        </w:rPr>
        <w:t xml:space="preserve">Valbuena Briones, A., </w:t>
      </w:r>
      <w:r>
        <w:rPr>
          <w:i/>
          <w:iCs/>
          <w:sz w:val="22"/>
          <w:szCs w:val="22"/>
        </w:rPr>
        <w:t xml:space="preserve">Calderón y la comedia nueva</w:t>
      </w:r>
      <w:r>
        <w:rPr>
          <w:sz w:val="22"/>
          <w:szCs w:val="22"/>
        </w:rPr>
        <w:t xml:space="preserve">, Espasa-Calpe, Madrid.</w:t>
      </w:r>
    </w:p>
    <w:sectPr>
      <w:pgSz w:w="11906" w:h="16838" w:orient="portrait"/>
      <w:pgMar w:top="1134" w:right="1417" w:bottom="1134"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2026-10-26T17:38:23.303Z</dcterms:created>
  <dcterms:modified xsi:type="dcterms:W3CDTF">2026-10-26T17:38:23.305Z</dcterms:modified>
</cp:coreProperties>
</file>

<file path=docProps/custom.xml><?xml version="1.0" encoding="utf-8"?>
<Properties xmlns="http://schemas.openxmlformats.org/officeDocument/2006/custom-properties" xmlns:vt="http://schemas.openxmlformats.org/officeDocument/2006/docPropsVTypes"/>
</file>